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A877101" w:rsidR="00996E29" w:rsidRPr="001C52FC" w:rsidRDefault="001C52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BD7D4FC" w:rsidR="00996E29" w:rsidRPr="001D09FE" w:rsidRDefault="001C52F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5B645A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C52FC" w:rsidRPr="001C52FC">
        <w:rPr>
          <w:rFonts w:ascii="Times New Roman" w:hAnsi="Times New Roman"/>
          <w:b/>
          <w:bCs/>
          <w:i/>
          <w:iCs/>
          <w:sz w:val="24"/>
          <w:szCs w:val="24"/>
        </w:rPr>
        <w:t>40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E3677" w:rsidRPr="00BE3677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E3677" w:rsidRPr="00BE3677">
        <w:rPr>
          <w:rFonts w:ascii="Times New Roman" w:hAnsi="Times New Roman"/>
          <w:b/>
          <w:bCs/>
          <w:i/>
          <w:iCs/>
          <w:sz w:val="24"/>
          <w:szCs w:val="24"/>
        </w:rPr>
        <w:t>Шестьсот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FFAB8F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1C52FC" w:rsidRPr="001C52FC">
        <w:rPr>
          <w:rFonts w:ascii="Times New Roman" w:hAnsi="Times New Roman"/>
          <w:b/>
          <w:bCs/>
          <w:i/>
          <w:iCs/>
          <w:color w:val="000000"/>
        </w:rPr>
        <w:t>40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275600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1C52FC" w:rsidRPr="001C52FC">
        <w:rPr>
          <w:b/>
          <w:i/>
          <w:sz w:val="22"/>
          <w:szCs w:val="22"/>
        </w:rPr>
        <w:t>40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9A60E6">
        <w:rPr>
          <w:b/>
          <w:i/>
          <w:sz w:val="22"/>
          <w:szCs w:val="22"/>
        </w:rPr>
        <w:t>15</w:t>
      </w:r>
      <w:r w:rsidR="00F7299B">
        <w:rPr>
          <w:b/>
          <w:i/>
          <w:sz w:val="22"/>
          <w:szCs w:val="22"/>
        </w:rPr>
        <w:t>.</w:t>
      </w:r>
      <w:r w:rsidR="009A60E6">
        <w:rPr>
          <w:b/>
          <w:i/>
          <w:sz w:val="22"/>
          <w:szCs w:val="22"/>
        </w:rPr>
        <w:t>09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7AC992B" w:rsidR="00610E7E" w:rsidRPr="00FC2AE6" w:rsidRDefault="00BE367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6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Шестьсот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6E9E3B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F3AD6" w:rsidRPr="004F3AD6">
        <w:rPr>
          <w:b/>
          <w:bCs/>
          <w:i/>
          <w:iCs/>
          <w:color w:val="000000" w:themeColor="text1"/>
          <w:sz w:val="22"/>
          <w:szCs w:val="22"/>
        </w:rPr>
        <w:t>03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F3AD6" w:rsidRPr="004F3AD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9B502F8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1C52FC">
        <w:rPr>
          <w:rFonts w:ascii="Times New Roman" w:eastAsiaTheme="minorEastAsia" w:hAnsi="Times New Roman"/>
          <w:szCs w:val="20"/>
        </w:rPr>
        <w:t xml:space="preserve"> – 6 </w:t>
      </w:r>
    </w:p>
    <w:p w14:paraId="703FC63F" w14:textId="77777777" w:rsidR="001C52FC" w:rsidRPr="001C52FC" w:rsidRDefault="001C52FC" w:rsidP="001C5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C52FC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1C52FC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1C52FC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59A55D24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b/>
          <w:bCs/>
          <w:szCs w:val="20"/>
        </w:rPr>
        <w:t>j = 1:</w:t>
      </w:r>
      <w:r w:rsidRPr="001C52FC">
        <w:rPr>
          <w:rFonts w:ascii="Times New Roman" w:eastAsiaTheme="minorEastAsia" w:hAnsi="Times New Roman"/>
          <w:szCs w:val="20"/>
        </w:rPr>
        <w:t xml:space="preserve"> Ставка дополнительного дохода j = 2,5%; </w:t>
      </w:r>
    </w:p>
    <w:p w14:paraId="37F30A77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b/>
          <w:bCs/>
          <w:szCs w:val="20"/>
        </w:rPr>
        <w:t>j = 2:</w:t>
      </w:r>
      <w:r w:rsidRPr="001C52FC">
        <w:rPr>
          <w:rFonts w:ascii="Times New Roman" w:eastAsiaTheme="minorEastAsia" w:hAnsi="Times New Roman"/>
          <w:szCs w:val="20"/>
        </w:rPr>
        <w:t xml:space="preserve"> Ставка дополнительного дохода j = 2,5%; </w:t>
      </w:r>
    </w:p>
    <w:p w14:paraId="01E54FA6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b/>
          <w:bCs/>
          <w:szCs w:val="20"/>
        </w:rPr>
        <w:t>j = 3:</w:t>
      </w:r>
      <w:r w:rsidRPr="001C52FC">
        <w:rPr>
          <w:rFonts w:ascii="Times New Roman" w:eastAsiaTheme="minorEastAsia" w:hAnsi="Times New Roman"/>
          <w:szCs w:val="20"/>
        </w:rPr>
        <w:t xml:space="preserve"> Ставка дополнительного дохода j = 2,5%; </w:t>
      </w:r>
    </w:p>
    <w:p w14:paraId="552D53AB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b/>
          <w:bCs/>
          <w:szCs w:val="20"/>
        </w:rPr>
        <w:t>j = 4:</w:t>
      </w:r>
      <w:r w:rsidRPr="001C52FC">
        <w:rPr>
          <w:rFonts w:ascii="Times New Roman" w:eastAsiaTheme="minorEastAsia" w:hAnsi="Times New Roman"/>
          <w:szCs w:val="20"/>
        </w:rPr>
        <w:t xml:space="preserve"> Ставка дополнительного дохода j = 2,5%; </w:t>
      </w:r>
    </w:p>
    <w:p w14:paraId="46EFA216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b/>
          <w:bCs/>
          <w:szCs w:val="20"/>
        </w:rPr>
        <w:t>j = 5:</w:t>
      </w:r>
      <w:r w:rsidRPr="001C52FC">
        <w:rPr>
          <w:rFonts w:ascii="Times New Roman" w:eastAsiaTheme="minorEastAsia" w:hAnsi="Times New Roman"/>
          <w:szCs w:val="20"/>
        </w:rPr>
        <w:t xml:space="preserve"> Ставка дополнительного дохода j = 0%; </w:t>
      </w:r>
    </w:p>
    <w:p w14:paraId="722A0419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b/>
          <w:bCs/>
          <w:szCs w:val="20"/>
        </w:rPr>
        <w:t>j = 6:</w:t>
      </w:r>
      <w:r w:rsidRPr="001C52FC">
        <w:rPr>
          <w:rFonts w:ascii="Times New Roman" w:eastAsiaTheme="minorEastAsia" w:hAnsi="Times New Roman"/>
          <w:szCs w:val="20"/>
        </w:rPr>
        <w:t xml:space="preserve"> Ставка дополнительного дохода j = </w:t>
      </w:r>
      <m:oMath>
        <m:r>
          <w:rPr>
            <w:rFonts w:ascii="Cambria Math" w:eastAsiaTheme="minorEastAsia" w:hAnsi="Cambria Math"/>
            <w:szCs w:val="20"/>
          </w:rPr>
          <m:t>R*max</m:t>
        </m:r>
        <m:d>
          <m:dPr>
            <m:ctrlPr>
              <w:rPr>
                <w:rFonts w:ascii="Cambria Math" w:eastAsiaTheme="minorEastAsia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Theme="minorEastAsia" w:hAnsi="Cambria Math"/>
                <w:szCs w:val="20"/>
              </w:rPr>
              <m:t>-1;0</m:t>
            </m:r>
          </m:e>
        </m:d>
      </m:oMath>
      <w:r w:rsidRPr="001C52FC">
        <w:rPr>
          <w:rFonts w:ascii="Times New Roman" w:eastAsiaTheme="minorEastAsia" w:hAnsi="Times New Roman"/>
          <w:szCs w:val="20"/>
        </w:rPr>
        <w:t xml:space="preserve">; </w:t>
      </w:r>
    </w:p>
    <w:p w14:paraId="50EC38AE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szCs w:val="20"/>
        </w:rPr>
        <w:t>Где</w:t>
      </w:r>
    </w:p>
    <w:p w14:paraId="11473FF5" w14:textId="58CFCB81" w:rsidR="001C52FC" w:rsidRPr="001C52FC" w:rsidRDefault="001C52FC" w:rsidP="001C52FC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C52FC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C52FC">
        <w:rPr>
          <w:rFonts w:ascii="Times New Roman" w:eastAsia="Times New Roman" w:hAnsi="Times New Roman"/>
          <w:szCs w:val="20"/>
        </w:rPr>
        <w:t xml:space="preserve"> –</w:t>
      </w:r>
      <w:r w:rsidRPr="001C52FC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C52FC">
        <w:rPr>
          <w:rFonts w:ascii="Times New Roman" w:eastAsia="Times New Roman" w:hAnsi="Times New Roman"/>
          <w:szCs w:val="20"/>
        </w:rPr>
        <w:t>величина</w:t>
      </w:r>
      <w:r w:rsidRPr="001C52FC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C52FC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C52FC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C52FC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C52FC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756D5E30" w14:textId="77777777" w:rsidR="001C52FC" w:rsidRPr="001C52FC" w:rsidRDefault="001C52FC" w:rsidP="001C52FC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C52FC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C52FC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C52FC">
        <w:rPr>
          <w:rFonts w:ascii="Times New Roman" w:eastAsia="Times New Roman" w:hAnsi="Times New Roman"/>
          <w:b/>
          <w:i/>
          <w:szCs w:val="20"/>
        </w:rPr>
        <w:t>j</w:t>
      </w:r>
      <w:r w:rsidRPr="001C52FC">
        <w:rPr>
          <w:rFonts w:ascii="Times New Roman" w:eastAsia="Times New Roman" w:hAnsi="Times New Roman"/>
          <w:b/>
          <w:szCs w:val="20"/>
        </w:rPr>
        <w:t xml:space="preserve"> </w:t>
      </w:r>
      <w:r w:rsidRPr="001C52FC">
        <w:rPr>
          <w:rFonts w:ascii="Times New Roman" w:eastAsia="Times New Roman" w:hAnsi="Times New Roman"/>
          <w:szCs w:val="20"/>
        </w:rPr>
        <w:t xml:space="preserve">= 1, 2, 3, 4, 5, 6); </w:t>
      </w:r>
    </w:p>
    <w:p w14:paraId="7FC33C83" w14:textId="77777777" w:rsidR="001C52FC" w:rsidRPr="001C52FC" w:rsidRDefault="001C52FC" w:rsidP="001C52FC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/>
          <w:szCs w:val="20"/>
        </w:rPr>
      </w:pPr>
      <w:r w:rsidRPr="001C52FC">
        <w:rPr>
          <w:rFonts w:ascii="Times New Roman" w:eastAsia="Times New Roman" w:hAnsi="Times New Roman"/>
          <w:b/>
          <w:i/>
          <w:szCs w:val="20"/>
          <w:lang w:val="en-US"/>
        </w:rPr>
        <w:t>S</w:t>
      </w:r>
      <w:r w:rsidRPr="001C52FC">
        <w:rPr>
          <w:rFonts w:ascii="Times New Roman" w:eastAsia="Times New Roman" w:hAnsi="Times New Roman"/>
          <w:b/>
          <w:i/>
          <w:szCs w:val="20"/>
        </w:rPr>
        <w:t>(0)</w:t>
      </w:r>
      <w:r w:rsidRPr="001C52FC">
        <w:rPr>
          <w:rFonts w:ascii="Times New Roman" w:eastAsia="Times New Roman" w:hAnsi="Times New Roman"/>
          <w:b/>
          <w:szCs w:val="20"/>
        </w:rPr>
        <w:t xml:space="preserve"> </w:t>
      </w:r>
      <w:r w:rsidRPr="001C52FC">
        <w:rPr>
          <w:rFonts w:ascii="Times New Roman" w:eastAsia="Times New Roman" w:hAnsi="Times New Roman"/>
          <w:szCs w:val="20"/>
        </w:rPr>
        <w:t>– цена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7FF56F23" w14:textId="77777777" w:rsidR="001C52FC" w:rsidRPr="001C52FC" w:rsidRDefault="001C52FC" w:rsidP="001C52FC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C52FC">
        <w:rPr>
          <w:rFonts w:ascii="Times New Roman" w:eastAsia="Times New Roman" w:hAnsi="Times New Roman"/>
          <w:b/>
          <w:i/>
          <w:szCs w:val="20"/>
          <w:lang w:val="en-US"/>
        </w:rPr>
        <w:t>S</w:t>
      </w:r>
      <w:r w:rsidRPr="001C52FC">
        <w:rPr>
          <w:rFonts w:ascii="Times New Roman" w:eastAsia="Times New Roman" w:hAnsi="Times New Roman"/>
          <w:b/>
          <w:i/>
          <w:szCs w:val="20"/>
        </w:rPr>
        <w:t>(</w:t>
      </w:r>
      <w:r w:rsidRPr="001C52FC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1C52FC">
        <w:rPr>
          <w:rFonts w:ascii="Times New Roman" w:eastAsia="Times New Roman" w:hAnsi="Times New Roman"/>
          <w:b/>
          <w:i/>
          <w:szCs w:val="20"/>
        </w:rPr>
        <w:t>)</w:t>
      </w:r>
      <w:r w:rsidRPr="001C52FC">
        <w:rPr>
          <w:rFonts w:ascii="Times New Roman" w:eastAsia="Times New Roman" w:hAnsi="Times New Roman"/>
          <w:b/>
          <w:szCs w:val="20"/>
        </w:rPr>
        <w:t xml:space="preserve"> </w:t>
      </w:r>
      <w:r w:rsidRPr="001C52FC">
        <w:rPr>
          <w:rFonts w:ascii="Times New Roman" w:eastAsia="Times New Roman" w:hAnsi="Times New Roman"/>
          <w:szCs w:val="20"/>
        </w:rPr>
        <w:t>– цена Референсного актива в Дату определения дополнительного дохода (</w:t>
      </w:r>
      <w:r w:rsidRPr="001C52FC">
        <w:rPr>
          <w:rFonts w:ascii="Times New Roman" w:eastAsia="Times New Roman" w:hAnsi="Times New Roman"/>
          <w:szCs w:val="20"/>
          <w:lang w:val="en-US"/>
        </w:rPr>
        <w:t>j</w:t>
      </w:r>
      <w:r w:rsidRPr="001C52FC">
        <w:rPr>
          <w:rFonts w:ascii="Times New Roman" w:eastAsia="Times New Roman" w:hAnsi="Times New Roman"/>
          <w:szCs w:val="20"/>
        </w:rPr>
        <w:t>) на соответствующей бирже Референсного актива в валюте Референсного актива.</w:t>
      </w:r>
    </w:p>
    <w:p w14:paraId="05B5942B" w14:textId="77777777" w:rsidR="001C52FC" w:rsidRPr="001C52FC" w:rsidRDefault="001C52FC" w:rsidP="001C52FC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C52FC">
        <w:rPr>
          <w:rFonts w:ascii="Times New Roman" w:eastAsia="Times New Roman" w:hAnsi="Times New Roman"/>
          <w:b/>
          <w:bCs/>
          <w:i/>
          <w:szCs w:val="24"/>
        </w:rPr>
        <w:t>Торговый день</w:t>
      </w:r>
      <w:r w:rsidRPr="001C52FC">
        <w:rPr>
          <w:rFonts w:ascii="Times New Roman" w:eastAsia="Times New Roman" w:hAnsi="Times New Roman"/>
          <w:sz w:val="28"/>
          <w:szCs w:val="24"/>
        </w:rPr>
        <w:t xml:space="preserve"> </w:t>
      </w:r>
      <w:r w:rsidRPr="001C52FC">
        <w:rPr>
          <w:rFonts w:ascii="Times New Roman" w:eastAsia="Times New Roman" w:hAnsi="Times New Roman"/>
          <w:bCs/>
          <w:iCs/>
          <w:szCs w:val="20"/>
        </w:rPr>
        <w:t>– каждый день, в который осуществляются торги всеми Референсными активами.</w:t>
      </w:r>
    </w:p>
    <w:p w14:paraId="2201F23E" w14:textId="77777777" w:rsidR="001C52FC" w:rsidRPr="001C52FC" w:rsidRDefault="001C52FC" w:rsidP="001C52FC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C52FC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C52FC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C52FC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C52FC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C52FC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1C52FC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3FB6E5FA" w14:textId="77777777" w:rsidR="001C52FC" w:rsidRPr="001C52FC" w:rsidRDefault="001C52FC" w:rsidP="001C52FC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C52FC">
        <w:rPr>
          <w:rFonts w:ascii="Times New Roman" w:eastAsia="Times New Roman" w:hAnsi="Times New Roman"/>
          <w:b/>
          <w:bCs/>
          <w:i/>
          <w:iCs/>
          <w:szCs w:val="20"/>
        </w:rPr>
        <w:t>Характеристики</w:t>
      </w:r>
      <w:r w:rsidRPr="001C52FC">
        <w:rPr>
          <w:rFonts w:ascii="Times New Roman" w:eastAsia="Times New Roman" w:hAnsi="Times New Roman"/>
          <w:b/>
          <w:bCs/>
          <w:i/>
          <w:color w:val="000000"/>
          <w:szCs w:val="20"/>
        </w:rPr>
        <w:t xml:space="preserve"> Референсного актива</w:t>
      </w:r>
    </w:p>
    <w:p w14:paraId="66A17D29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szCs w:val="20"/>
        </w:rPr>
        <w:t>Наименование: ВТБ Капитал Российские Лидеры 2.0</w:t>
      </w:r>
    </w:p>
    <w:p w14:paraId="5C4B89D3" w14:textId="77777777" w:rsidR="001C52FC" w:rsidRPr="001C52FC" w:rsidRDefault="001C52FC" w:rsidP="001C52FC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1C52FC">
        <w:rPr>
          <w:rFonts w:ascii="Times New Roman" w:eastAsiaTheme="minorEastAsia" w:hAnsi="Times New Roman"/>
          <w:szCs w:val="20"/>
        </w:rPr>
        <w:t>Источник цены (ссылка): https://index.vtbcapital.ru/VTBRUS2/</w:t>
      </w:r>
    </w:p>
    <w:p w14:paraId="58F34E20" w14:textId="77777777" w:rsidR="001C52FC" w:rsidRPr="001C52FC" w:rsidRDefault="001C52FC" w:rsidP="001C52F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0908FFBD" w14:textId="77777777" w:rsidR="001C52FC" w:rsidRPr="001C52FC" w:rsidRDefault="001C52FC" w:rsidP="001C52F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C52FC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947AE88" w14:textId="77777777" w:rsidR="001C52FC" w:rsidRPr="001C52FC" w:rsidRDefault="001C52FC" w:rsidP="001C52FC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1C52FC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1C52FC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1C52FC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1C52FC">
        <w:rPr>
          <w:rFonts w:ascii="Times New Roman" w:eastAsia="Times New Roman" w:hAnsi="Times New Roman"/>
          <w:i/>
          <w:szCs w:val="20"/>
        </w:rPr>
        <w:t xml:space="preserve"> </w:t>
      </w:r>
      <w:r w:rsidRPr="001C52F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1C52FC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C52FC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1C52FC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DFF6C14" w14:textId="77777777" w:rsidR="001C52FC" w:rsidRPr="001C52FC" w:rsidRDefault="001C52FC" w:rsidP="001C5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C52F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1C52FC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C52FC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1C52FC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AE1F87C" w14:textId="77777777" w:rsidR="001C52FC" w:rsidRPr="001C52FC" w:rsidRDefault="001C52FC" w:rsidP="001C52F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C52FC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1C52FC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82A56E2" w14:textId="6A066FE1" w:rsidR="00F528F2" w:rsidRPr="001C52FC" w:rsidRDefault="001C52FC" w:rsidP="001C52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36"/>
        </w:rPr>
      </w:pPr>
      <w:r w:rsidRPr="001C52FC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1C52F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A0123" w14:textId="77777777" w:rsidR="00CC67C1" w:rsidRDefault="00CC67C1" w:rsidP="0053664B">
      <w:pPr>
        <w:spacing w:after="0" w:line="240" w:lineRule="auto"/>
      </w:pPr>
      <w:r>
        <w:separator/>
      </w:r>
    </w:p>
  </w:endnote>
  <w:endnote w:type="continuationSeparator" w:id="0">
    <w:p w14:paraId="471FB00A" w14:textId="77777777" w:rsidR="00CC67C1" w:rsidRDefault="00CC67C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2B9643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412A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24D4E" w14:textId="77777777" w:rsidR="00CC67C1" w:rsidRDefault="00CC67C1" w:rsidP="0053664B">
      <w:pPr>
        <w:spacing w:after="0" w:line="240" w:lineRule="auto"/>
      </w:pPr>
      <w:r>
        <w:separator/>
      </w:r>
    </w:p>
  </w:footnote>
  <w:footnote w:type="continuationSeparator" w:id="0">
    <w:p w14:paraId="179F05BF" w14:textId="77777777" w:rsidR="00CC67C1" w:rsidRDefault="00CC67C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12AD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C67C1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6E2BE6E-36AE-4AB3-BEAD-3119FD81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ABE2-318C-4DF1-B8C8-5A62A445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4762</Words>
  <Characters>27150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2021-11-02T12:36:00Z</dcterms:created>
  <dcterms:modified xsi:type="dcterms:W3CDTF">2021-11-02T12:36:00Z</dcterms:modified>
</cp:coreProperties>
</file>